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7CB47E" w14:textId="77777777" w:rsidR="007166AA" w:rsidRDefault="00AB5DB9">
      <w:pPr>
        <w:ind w:left="8026"/>
        <w:rPr>
          <w:rFonts w:ascii="Times New Roman" w:eastAsia="Times New Roman" w:hAnsi="Times New Roman" w:cs="Times New Roman"/>
          <w:sz w:val="20"/>
          <w:szCs w:val="20"/>
        </w:rPr>
      </w:pPr>
      <w:bookmarkStart w:id="0" w:name="_gjdgxs" w:colFirst="0" w:colLast="0"/>
      <w:bookmarkEnd w:id="0"/>
      <w:r>
        <w:rPr>
          <w:noProof/>
        </w:rPr>
        <w:drawing>
          <wp:inline distT="0" distB="0" distL="0" distR="0" wp14:anchorId="055CAFE1" wp14:editId="4FD3F586">
            <wp:extent cx="1017706" cy="24688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017706" cy="246888"/>
                    </a:xfrm>
                    <a:prstGeom prst="rect">
                      <a:avLst/>
                    </a:prstGeom>
                    <a:ln/>
                  </pic:spPr>
                </pic:pic>
              </a:graphicData>
            </a:graphic>
          </wp:inline>
        </w:drawing>
      </w:r>
    </w:p>
    <w:p w14:paraId="2F2510A1" w14:textId="77777777" w:rsidR="007166AA" w:rsidRDefault="007166AA">
      <w:pPr>
        <w:spacing w:before="9"/>
        <w:rPr>
          <w:rFonts w:ascii="Times New Roman" w:eastAsia="Times New Roman" w:hAnsi="Times New Roman" w:cs="Times New Roman"/>
          <w:sz w:val="20"/>
          <w:szCs w:val="20"/>
        </w:rPr>
      </w:pPr>
    </w:p>
    <w:p w14:paraId="3BFBB593" w14:textId="4E4BC140" w:rsidR="007166AA" w:rsidRDefault="00F660B0">
      <w:pPr>
        <w:spacing w:before="107"/>
        <w:ind w:left="1838" w:right="1659"/>
        <w:jc w:val="center"/>
        <w:rPr>
          <w:b/>
          <w:sz w:val="31"/>
          <w:szCs w:val="31"/>
        </w:rPr>
      </w:pPr>
      <w:r>
        <w:rPr>
          <w:b/>
          <w:sz w:val="31"/>
          <w:szCs w:val="31"/>
        </w:rPr>
        <w:t>Task Banks</w:t>
      </w:r>
    </w:p>
    <w:p w14:paraId="42718E03" w14:textId="77777777" w:rsidR="007166AA" w:rsidRDefault="00AB5DB9">
      <w:pPr>
        <w:pStyle w:val="Heading1"/>
      </w:pPr>
      <w:r>
        <w:t>Designing for Deeper Learning:</w:t>
      </w:r>
    </w:p>
    <w:p w14:paraId="1961D91E" w14:textId="77777777" w:rsidR="007166AA" w:rsidRDefault="00AB5DB9">
      <w:pPr>
        <w:spacing w:before="3"/>
        <w:ind w:left="1838" w:right="1660"/>
        <w:jc w:val="center"/>
        <w:rPr>
          <w:i/>
          <w:sz w:val="28"/>
          <w:szCs w:val="28"/>
        </w:rPr>
      </w:pPr>
      <w:r>
        <w:rPr>
          <w:i/>
          <w:sz w:val="28"/>
          <w:szCs w:val="28"/>
        </w:rPr>
        <w:t xml:space="preserve">How to </w:t>
      </w:r>
      <w:r w:rsidR="00F660B0">
        <w:rPr>
          <w:i/>
          <w:sz w:val="28"/>
          <w:szCs w:val="28"/>
        </w:rPr>
        <w:t>Implement</w:t>
      </w:r>
      <w:r>
        <w:rPr>
          <w:i/>
          <w:sz w:val="28"/>
          <w:szCs w:val="28"/>
        </w:rPr>
        <w:t xml:space="preserve"> Performance Tasks</w:t>
      </w:r>
    </w:p>
    <w:p w14:paraId="59D30713" w14:textId="77777777" w:rsidR="007166AA" w:rsidRDefault="007166AA">
      <w:pPr>
        <w:spacing w:before="8"/>
        <w:rPr>
          <w:i/>
          <w:sz w:val="33"/>
          <w:szCs w:val="33"/>
        </w:rPr>
      </w:pPr>
    </w:p>
    <w:p w14:paraId="0FC34011" w14:textId="77777777" w:rsidR="007166AA" w:rsidRDefault="00AB5DB9">
      <w:pPr>
        <w:pStyle w:val="Heading2"/>
        <w:tabs>
          <w:tab w:val="left" w:pos="9790"/>
        </w:tabs>
      </w:pPr>
      <w:r>
        <w:rPr>
          <w:rFonts w:ascii="Times New Roman" w:eastAsia="Times New Roman" w:hAnsi="Times New Roman" w:cs="Times New Roman"/>
          <w:b w:val="0"/>
          <w:shd w:val="clear" w:color="auto" w:fill="ECC6C4"/>
        </w:rPr>
        <w:t xml:space="preserve">   </w:t>
      </w:r>
      <w:r>
        <w:rPr>
          <w:shd w:val="clear" w:color="auto" w:fill="ECC6C4"/>
        </w:rPr>
        <w:t>Recommended Performance Task Banks</w:t>
      </w:r>
      <w:r>
        <w:rPr>
          <w:shd w:val="clear" w:color="auto" w:fill="ECC6C4"/>
        </w:rPr>
        <w:tab/>
      </w:r>
    </w:p>
    <w:p w14:paraId="7BFE1FA9" w14:textId="77777777" w:rsidR="007166AA" w:rsidRDefault="007166AA">
      <w:pPr>
        <w:spacing w:line="249" w:lineRule="auto"/>
        <w:sectPr w:rsidR="007166AA">
          <w:footerReference w:type="default" r:id="rId8"/>
          <w:pgSz w:w="12240" w:h="15840"/>
          <w:pgMar w:top="580" w:right="1180" w:bottom="920" w:left="1020" w:header="0" w:footer="720" w:gutter="0"/>
          <w:pgNumType w:start="1"/>
          <w:cols w:space="720"/>
        </w:sectPr>
      </w:pPr>
    </w:p>
    <w:p w14:paraId="5F119698" w14:textId="77777777" w:rsidR="007166AA" w:rsidRDefault="007166AA">
      <w:pPr>
        <w:spacing w:before="6"/>
        <w:rPr>
          <w:sz w:val="13"/>
          <w:szCs w:val="13"/>
        </w:rPr>
      </w:pPr>
    </w:p>
    <w:p w14:paraId="1A262F2C" w14:textId="2834DB2C" w:rsidR="00D74512" w:rsidRDefault="00AB5DB9" w:rsidP="00326B6C">
      <w:pPr>
        <w:spacing w:before="105"/>
        <w:ind w:left="286"/>
        <w:rPr>
          <w:sz w:val="21"/>
          <w:szCs w:val="21"/>
          <w:u w:val="single"/>
        </w:rPr>
      </w:pPr>
      <w:r>
        <w:rPr>
          <w:sz w:val="21"/>
          <w:szCs w:val="21"/>
          <w:u w:val="single"/>
        </w:rPr>
        <w:t>General</w:t>
      </w:r>
    </w:p>
    <w:p w14:paraId="2011DE43" w14:textId="45243C32" w:rsidR="00D74512" w:rsidRPr="00D74512" w:rsidRDefault="00D74512" w:rsidP="00D74512">
      <w:pPr>
        <w:pStyle w:val="Heading3"/>
        <w:ind w:left="1050" w:firstLine="15"/>
      </w:pPr>
      <w:r w:rsidRPr="00D74512">
        <w:t>UL-SCALE, SCOPE and CCSSO Innovation Lab Network</w:t>
      </w:r>
    </w:p>
    <w:p w14:paraId="494A65D5" w14:textId="706AAFFA" w:rsidR="00D74512" w:rsidRDefault="00E82FCE" w:rsidP="00D74512">
      <w:pPr>
        <w:spacing w:before="12" w:line="249" w:lineRule="auto"/>
        <w:ind w:left="1050" w:right="173" w:firstLine="15"/>
      </w:pPr>
      <w:hyperlink r:id="rId9" w:history="1">
        <w:r w:rsidR="00D74512" w:rsidRPr="0032244D">
          <w:rPr>
            <w:rStyle w:val="Hyperlink"/>
          </w:rPr>
          <w:t>https://www.performanceassessmentresourcebank.org/</w:t>
        </w:r>
      </w:hyperlink>
    </w:p>
    <w:p w14:paraId="544A5082" w14:textId="3E163C54" w:rsidR="00D74512" w:rsidRDefault="00D74512" w:rsidP="00D74512">
      <w:pPr>
        <w:spacing w:before="12" w:line="249" w:lineRule="auto"/>
        <w:ind w:left="1050" w:right="173" w:firstLine="15"/>
        <w:rPr>
          <w:sz w:val="21"/>
          <w:szCs w:val="21"/>
          <w:u w:val="single"/>
        </w:rPr>
      </w:pPr>
      <w:r>
        <w:rPr>
          <w:sz w:val="21"/>
          <w:szCs w:val="21"/>
        </w:rPr>
        <w:t>This bank has many resources to help educators, districts</w:t>
      </w:r>
      <w:r w:rsidR="00326B6C">
        <w:rPr>
          <w:sz w:val="21"/>
          <w:szCs w:val="21"/>
        </w:rPr>
        <w:t>,</w:t>
      </w:r>
      <w:r>
        <w:rPr>
          <w:sz w:val="21"/>
          <w:szCs w:val="21"/>
        </w:rPr>
        <w:t xml:space="preserve"> and states develop and use performance assessments. </w:t>
      </w:r>
      <w:r w:rsidR="006E0891">
        <w:rPr>
          <w:sz w:val="21"/>
          <w:szCs w:val="21"/>
        </w:rPr>
        <w:t xml:space="preserve">Use the Performance Task bank to find tasks that have been reviewed for quality or </w:t>
      </w:r>
      <w:r w:rsidR="00326B6C">
        <w:rPr>
          <w:sz w:val="21"/>
          <w:szCs w:val="21"/>
        </w:rPr>
        <w:t xml:space="preserve">to </w:t>
      </w:r>
      <w:r w:rsidR="006E0891">
        <w:rPr>
          <w:sz w:val="21"/>
          <w:szCs w:val="21"/>
        </w:rPr>
        <w:t>submit one of your own.</w:t>
      </w:r>
      <w:r w:rsidR="00326B6C">
        <w:rPr>
          <w:sz w:val="21"/>
          <w:szCs w:val="21"/>
        </w:rPr>
        <w:t xml:space="preserve"> Many of these tasks include samples of student work. </w:t>
      </w:r>
      <w:r w:rsidR="006E0891">
        <w:rPr>
          <w:sz w:val="21"/>
          <w:szCs w:val="21"/>
        </w:rPr>
        <w:t xml:space="preserve"> Also find rubrics here. The bank is relatively new, so return often to find recently added tasks. Registering is required to explore and browse, but it only takes a few minutes and then you have free access to download many useful resources. </w:t>
      </w:r>
      <w:r>
        <w:rPr>
          <w:sz w:val="21"/>
          <w:szCs w:val="21"/>
        </w:rPr>
        <w:t xml:space="preserve"> </w:t>
      </w:r>
    </w:p>
    <w:p w14:paraId="0E0E6F1D" w14:textId="7C2BF24A" w:rsidR="00D74512" w:rsidRPr="00D74512" w:rsidRDefault="00D74512" w:rsidP="00326B6C">
      <w:pPr>
        <w:spacing w:before="105"/>
        <w:rPr>
          <w:sz w:val="21"/>
          <w:szCs w:val="21"/>
        </w:rPr>
      </w:pPr>
    </w:p>
    <w:p w14:paraId="4FFC9FDF" w14:textId="77777777" w:rsidR="007166AA" w:rsidRDefault="00AB5DB9">
      <w:pPr>
        <w:pStyle w:val="Heading3"/>
        <w:ind w:left="1050" w:firstLine="15"/>
      </w:pPr>
      <w:bookmarkStart w:id="1" w:name="_8haks19jz69t" w:colFirst="0" w:colLast="0"/>
      <w:bookmarkEnd w:id="1"/>
      <w:r>
        <w:t>Buck Institute of Education</w:t>
      </w:r>
    </w:p>
    <w:p w14:paraId="298E1E7B" w14:textId="77777777" w:rsidR="007166AA" w:rsidRDefault="00E82FCE">
      <w:pPr>
        <w:spacing w:before="12"/>
        <w:ind w:left="1050" w:firstLine="15"/>
        <w:rPr>
          <w:sz w:val="21"/>
          <w:szCs w:val="21"/>
        </w:rPr>
      </w:pPr>
      <w:hyperlink r:id="rId10">
        <w:r w:rsidR="00AB5DB9">
          <w:rPr>
            <w:color w:val="0000FF"/>
            <w:sz w:val="21"/>
            <w:szCs w:val="21"/>
            <w:u w:val="single"/>
          </w:rPr>
          <w:t>www.bie.org/project_search</w:t>
        </w:r>
      </w:hyperlink>
      <w:hyperlink r:id="rId11"/>
    </w:p>
    <w:p w14:paraId="4C3420CF" w14:textId="3CFB0714" w:rsidR="007166AA" w:rsidRDefault="00AB5DB9">
      <w:pPr>
        <w:spacing w:before="12" w:line="249" w:lineRule="auto"/>
        <w:ind w:left="1050" w:right="173" w:firstLine="15"/>
        <w:rPr>
          <w:sz w:val="21"/>
          <w:szCs w:val="21"/>
          <w:u w:val="single"/>
        </w:rPr>
      </w:pPr>
      <w:r>
        <w:rPr>
          <w:sz w:val="21"/>
          <w:szCs w:val="21"/>
        </w:rPr>
        <w:t>The Buck Institute has a curated bank of projects, both their own, and those they have collected from other developers. Many of these projects include assessments and assessment tools, like rubrics. The bank is searchable by CCSS standards. Also, (</w:t>
      </w:r>
      <w:hyperlink r:id="rId12">
        <w:r>
          <w:rPr>
            <w:sz w:val="21"/>
            <w:szCs w:val="21"/>
          </w:rPr>
          <w:t>www.bie.org/objects/documents)</w:t>
        </w:r>
      </w:hyperlink>
      <w:r>
        <w:rPr>
          <w:sz w:val="21"/>
          <w:szCs w:val="21"/>
        </w:rPr>
        <w:t xml:space="preserve"> has teacher resources for project based learning like planning forms, rubrics, group work contracts, etc.</w:t>
      </w:r>
    </w:p>
    <w:p w14:paraId="06DB9406" w14:textId="77777777" w:rsidR="007166AA" w:rsidRDefault="007166AA">
      <w:pPr>
        <w:spacing w:before="105"/>
        <w:ind w:left="286"/>
        <w:rPr>
          <w:sz w:val="21"/>
          <w:szCs w:val="21"/>
          <w:u w:val="single"/>
        </w:rPr>
      </w:pPr>
    </w:p>
    <w:p w14:paraId="30CA5018" w14:textId="77777777" w:rsidR="007166AA" w:rsidRDefault="00AB5DB9">
      <w:pPr>
        <w:spacing w:before="105"/>
        <w:ind w:left="286"/>
        <w:rPr>
          <w:sz w:val="21"/>
          <w:szCs w:val="21"/>
        </w:rPr>
      </w:pPr>
      <w:r>
        <w:rPr>
          <w:sz w:val="21"/>
          <w:szCs w:val="21"/>
          <w:u w:val="single"/>
        </w:rPr>
        <w:t>English/Language Arts</w:t>
      </w:r>
    </w:p>
    <w:p w14:paraId="5C6F7F1C" w14:textId="77777777" w:rsidR="007166AA" w:rsidRDefault="00AB5DB9">
      <w:pPr>
        <w:pStyle w:val="Heading3"/>
        <w:spacing w:before="93"/>
      </w:pPr>
      <w:r>
        <w:t>Literacy Design Collaborative</w:t>
      </w:r>
    </w:p>
    <w:p w14:paraId="3C6C3F92" w14:textId="77777777" w:rsidR="007166AA" w:rsidRDefault="00E82FCE">
      <w:pPr>
        <w:spacing w:before="12"/>
        <w:ind w:left="1006"/>
        <w:rPr>
          <w:sz w:val="21"/>
          <w:szCs w:val="21"/>
        </w:rPr>
      </w:pPr>
      <w:hyperlink r:id="rId13">
        <w:r w:rsidR="00AB5DB9">
          <w:rPr>
            <w:color w:val="0000FF"/>
            <w:sz w:val="21"/>
            <w:szCs w:val="21"/>
            <w:u w:val="single"/>
          </w:rPr>
          <w:t>www.literacydesigncollaborative.org</w:t>
        </w:r>
      </w:hyperlink>
      <w:hyperlink r:id="rId14"/>
    </w:p>
    <w:p w14:paraId="1FCF9B2F" w14:textId="68AC53D0" w:rsidR="007166AA" w:rsidRDefault="00A8469A">
      <w:pPr>
        <w:spacing w:before="12" w:line="252" w:lineRule="auto"/>
        <w:ind w:left="1006"/>
        <w:rPr>
          <w:sz w:val="21"/>
          <w:szCs w:val="21"/>
        </w:rPr>
      </w:pPr>
      <w:r>
        <w:rPr>
          <w:sz w:val="21"/>
          <w:szCs w:val="21"/>
        </w:rPr>
        <w:t>Bank of teacher-</w:t>
      </w:r>
      <w:r w:rsidR="00AB5DB9">
        <w:rPr>
          <w:sz w:val="21"/>
          <w:szCs w:val="21"/>
        </w:rPr>
        <w:t>created module</w:t>
      </w:r>
      <w:r>
        <w:rPr>
          <w:sz w:val="21"/>
          <w:szCs w:val="21"/>
        </w:rPr>
        <w:t>s that were created with CCSS-</w:t>
      </w:r>
      <w:r w:rsidR="00AB5DB9">
        <w:rPr>
          <w:sz w:val="21"/>
          <w:szCs w:val="21"/>
        </w:rPr>
        <w:t xml:space="preserve">aligned LDC templates, which are explicitly CCSS aligned. Rubrics are also included. </w:t>
      </w:r>
    </w:p>
    <w:p w14:paraId="7A811710" w14:textId="77777777" w:rsidR="007166AA" w:rsidRDefault="007166AA">
      <w:pPr>
        <w:spacing w:before="11"/>
        <w:rPr>
          <w:sz w:val="21"/>
          <w:szCs w:val="21"/>
        </w:rPr>
      </w:pPr>
    </w:p>
    <w:p w14:paraId="455EBB78" w14:textId="77777777" w:rsidR="007166AA" w:rsidRDefault="00AB5DB9">
      <w:pPr>
        <w:spacing w:line="249" w:lineRule="auto"/>
        <w:ind w:left="1006" w:right="432"/>
        <w:rPr>
          <w:sz w:val="21"/>
          <w:szCs w:val="21"/>
        </w:rPr>
      </w:pPr>
      <w:r>
        <w:rPr>
          <w:b/>
          <w:sz w:val="21"/>
          <w:szCs w:val="21"/>
        </w:rPr>
        <w:t xml:space="preserve">Reading and Writing Project </w:t>
      </w:r>
    </w:p>
    <w:p w14:paraId="5E4AD1C5" w14:textId="77777777" w:rsidR="007166AA" w:rsidRDefault="00E82FCE">
      <w:pPr>
        <w:spacing w:line="249" w:lineRule="auto"/>
        <w:ind w:left="1006" w:right="432"/>
        <w:rPr>
          <w:color w:val="0000FF"/>
          <w:sz w:val="21"/>
          <w:szCs w:val="21"/>
        </w:rPr>
      </w:pPr>
      <w:hyperlink r:id="rId15">
        <w:r w:rsidR="00AB5DB9">
          <w:rPr>
            <w:color w:val="0000FF"/>
            <w:sz w:val="21"/>
            <w:szCs w:val="21"/>
            <w:u w:val="single"/>
          </w:rPr>
          <w:t>http://readingandwritingproject.org/resources/assessments/reading-writing-assessments</w:t>
        </w:r>
      </w:hyperlink>
    </w:p>
    <w:p w14:paraId="775E50F9" w14:textId="777AF609" w:rsidR="007166AA" w:rsidRDefault="00326B6C">
      <w:pPr>
        <w:spacing w:line="249" w:lineRule="auto"/>
        <w:ind w:left="1050" w:right="432"/>
        <w:rPr>
          <w:sz w:val="21"/>
          <w:szCs w:val="21"/>
        </w:rPr>
      </w:pPr>
      <w:r>
        <w:rPr>
          <w:sz w:val="21"/>
          <w:szCs w:val="21"/>
        </w:rPr>
        <w:t>Offers CCSS-</w:t>
      </w:r>
      <w:r w:rsidR="00AB5DB9">
        <w:rPr>
          <w:sz w:val="21"/>
          <w:szCs w:val="21"/>
        </w:rPr>
        <w:t>aligned perfor</w:t>
      </w:r>
      <w:r>
        <w:rPr>
          <w:sz w:val="21"/>
          <w:szCs w:val="21"/>
        </w:rPr>
        <w:t>mance assessments for grades K-8.  Tasks are designed as on-</w:t>
      </w:r>
      <w:r w:rsidR="00AB5DB9">
        <w:rPr>
          <w:sz w:val="21"/>
          <w:szCs w:val="21"/>
        </w:rPr>
        <w:t>demand but could be</w:t>
      </w:r>
      <w:r>
        <w:rPr>
          <w:sz w:val="21"/>
          <w:szCs w:val="21"/>
        </w:rPr>
        <w:t xml:space="preserve"> adapted to become curriculum-</w:t>
      </w:r>
      <w:r w:rsidR="00AB5DB9">
        <w:rPr>
          <w:sz w:val="21"/>
          <w:szCs w:val="21"/>
        </w:rPr>
        <w:t>embedded. Tasks include rubrics.</w:t>
      </w:r>
    </w:p>
    <w:p w14:paraId="78555B90" w14:textId="77777777" w:rsidR="007166AA" w:rsidRDefault="007166AA">
      <w:pPr>
        <w:spacing w:line="249" w:lineRule="auto"/>
        <w:ind w:left="1006" w:right="432"/>
        <w:rPr>
          <w:sz w:val="21"/>
          <w:szCs w:val="21"/>
        </w:rPr>
      </w:pPr>
    </w:p>
    <w:p w14:paraId="7DA68DEF" w14:textId="77777777" w:rsidR="007166AA" w:rsidRDefault="00AB5DB9">
      <w:pPr>
        <w:spacing w:line="249" w:lineRule="auto"/>
        <w:ind w:left="1006" w:right="432"/>
        <w:rPr>
          <w:sz w:val="21"/>
          <w:szCs w:val="21"/>
        </w:rPr>
      </w:pPr>
      <w:r>
        <w:rPr>
          <w:b/>
          <w:sz w:val="21"/>
          <w:szCs w:val="21"/>
        </w:rPr>
        <w:t>Understanding Proficiency</w:t>
      </w:r>
    </w:p>
    <w:p w14:paraId="799FF5F1" w14:textId="77777777" w:rsidR="007166AA" w:rsidRDefault="00E82FCE">
      <w:pPr>
        <w:spacing w:line="249" w:lineRule="auto"/>
        <w:ind w:left="1006" w:right="432"/>
        <w:rPr>
          <w:sz w:val="21"/>
          <w:szCs w:val="21"/>
        </w:rPr>
      </w:pPr>
      <w:hyperlink r:id="rId16">
        <w:r w:rsidR="00AB5DB9">
          <w:rPr>
            <w:color w:val="1155CC"/>
            <w:sz w:val="21"/>
            <w:szCs w:val="21"/>
            <w:u w:val="single"/>
          </w:rPr>
          <w:t>http://understandingproficiency.wested.org/</w:t>
        </w:r>
      </w:hyperlink>
      <w:r w:rsidR="00AB5DB9">
        <w:rPr>
          <w:sz w:val="21"/>
          <w:szCs w:val="21"/>
        </w:rPr>
        <w:t xml:space="preserve"> provides a set of Smarter Balanced performance tasks together with samples of student work at each score point for each task. Score rationales are provided for each sample response to support the analysis of student work. </w:t>
      </w:r>
    </w:p>
    <w:p w14:paraId="28689C9F" w14:textId="77777777" w:rsidR="007166AA" w:rsidRDefault="007166AA">
      <w:pPr>
        <w:spacing w:before="1"/>
      </w:pPr>
    </w:p>
    <w:p w14:paraId="504D3928" w14:textId="77777777" w:rsidR="007166AA" w:rsidRDefault="00AB5DB9">
      <w:pPr>
        <w:ind w:left="286"/>
        <w:rPr>
          <w:sz w:val="21"/>
          <w:szCs w:val="21"/>
        </w:rPr>
      </w:pPr>
      <w:r>
        <w:rPr>
          <w:sz w:val="21"/>
          <w:szCs w:val="21"/>
          <w:u w:val="single"/>
        </w:rPr>
        <w:t>History/Social Studies</w:t>
      </w:r>
      <w:bookmarkStart w:id="2" w:name="_GoBack"/>
      <w:bookmarkEnd w:id="2"/>
    </w:p>
    <w:p w14:paraId="3D96929E" w14:textId="77777777" w:rsidR="007166AA" w:rsidRDefault="00AB5DB9">
      <w:pPr>
        <w:pStyle w:val="Heading3"/>
        <w:spacing w:before="93"/>
      </w:pPr>
      <w:r>
        <w:t>Stanford History Education Group: Beyond the Bubble</w:t>
      </w:r>
    </w:p>
    <w:p w14:paraId="54837E21" w14:textId="77777777" w:rsidR="007166AA" w:rsidRDefault="00AB5DB9">
      <w:pPr>
        <w:spacing w:before="12"/>
        <w:ind w:left="1006"/>
        <w:rPr>
          <w:sz w:val="21"/>
          <w:szCs w:val="21"/>
        </w:rPr>
      </w:pPr>
      <w:r>
        <w:rPr>
          <w:color w:val="0000FF"/>
          <w:sz w:val="21"/>
          <w:szCs w:val="21"/>
          <w:u w:val="single"/>
        </w:rPr>
        <w:t>https://beyondthebubble.stanford.edu/</w:t>
      </w:r>
    </w:p>
    <w:p w14:paraId="538AA3CF" w14:textId="4C93D9F7" w:rsidR="007166AA" w:rsidRDefault="00AB5DB9">
      <w:pPr>
        <w:spacing w:before="12" w:line="252" w:lineRule="auto"/>
        <w:ind w:left="1006" w:right="426"/>
        <w:rPr>
          <w:sz w:val="21"/>
          <w:szCs w:val="21"/>
        </w:rPr>
      </w:pPr>
      <w:r>
        <w:rPr>
          <w:sz w:val="21"/>
          <w:szCs w:val="21"/>
        </w:rPr>
        <w:lastRenderedPageBreak/>
        <w:t>This site, produced by the Stanford History Education Group, has short constructed response assessments (HATs) that focus on particular historical skills. Free registration is required to download assessments and rubrics at this site, but the resource</w:t>
      </w:r>
      <w:r w:rsidR="00326B6C">
        <w:rPr>
          <w:sz w:val="21"/>
          <w:szCs w:val="21"/>
        </w:rPr>
        <w:t>s are well worth it (Grades 6-</w:t>
      </w:r>
      <w:r>
        <w:rPr>
          <w:sz w:val="21"/>
          <w:szCs w:val="21"/>
        </w:rPr>
        <w:t>12).</w:t>
      </w:r>
    </w:p>
    <w:p w14:paraId="08BB24A7" w14:textId="77777777" w:rsidR="007166AA" w:rsidRDefault="007166AA">
      <w:pPr>
        <w:spacing w:before="11"/>
        <w:rPr>
          <w:sz w:val="21"/>
          <w:szCs w:val="21"/>
        </w:rPr>
      </w:pPr>
    </w:p>
    <w:p w14:paraId="0E79D617" w14:textId="77777777" w:rsidR="007166AA" w:rsidRDefault="00AB5DB9">
      <w:pPr>
        <w:pStyle w:val="Heading3"/>
      </w:pPr>
      <w:r>
        <w:t>College Board Advanced Placement Essay Questions</w:t>
      </w:r>
    </w:p>
    <w:p w14:paraId="7316E567" w14:textId="77777777" w:rsidR="007166AA" w:rsidRDefault="00E82FCE">
      <w:pPr>
        <w:numPr>
          <w:ilvl w:val="0"/>
          <w:numId w:val="1"/>
        </w:numPr>
        <w:tabs>
          <w:tab w:val="left" w:pos="1726"/>
          <w:tab w:val="left" w:pos="1727"/>
        </w:tabs>
        <w:spacing w:before="15" w:line="246" w:lineRule="auto"/>
        <w:ind w:right="290" w:hanging="360"/>
      </w:pPr>
      <w:hyperlink r:id="rId17">
        <w:r w:rsidR="00AB5DB9">
          <w:rPr>
            <w:color w:val="0000FF"/>
            <w:sz w:val="21"/>
            <w:szCs w:val="21"/>
            <w:u w:val="single"/>
          </w:rPr>
          <w:t xml:space="preserve">http://media.collegeboard.com/digitalServices/pdf/ap/apcentral/AP_USH_DBQ.pdf </w:t>
        </w:r>
      </w:hyperlink>
      <w:r w:rsidR="00AB5DB9">
        <w:rPr>
          <w:sz w:val="21"/>
          <w:szCs w:val="21"/>
        </w:rPr>
        <w:t>(copy and paste the URL into your web browser)</w:t>
      </w:r>
    </w:p>
    <w:p w14:paraId="506B9156" w14:textId="77777777" w:rsidR="007166AA" w:rsidRDefault="00AB5DB9">
      <w:pPr>
        <w:spacing w:before="4" w:line="252" w:lineRule="auto"/>
        <w:ind w:left="1726" w:right="440"/>
        <w:rPr>
          <w:sz w:val="21"/>
          <w:szCs w:val="21"/>
        </w:rPr>
      </w:pPr>
      <w:r>
        <w:rPr>
          <w:sz w:val="21"/>
          <w:szCs w:val="21"/>
        </w:rPr>
        <w:t>The College Board releases questions from prior Advanced Placement tests. Download a pdf with Document-­‐based questions for American history from 1973-­‐1999.</w:t>
      </w:r>
    </w:p>
    <w:p w14:paraId="49B35FE4" w14:textId="3BD68479" w:rsidR="007166AA" w:rsidRDefault="00E82FCE">
      <w:pPr>
        <w:numPr>
          <w:ilvl w:val="0"/>
          <w:numId w:val="1"/>
        </w:numPr>
        <w:tabs>
          <w:tab w:val="left" w:pos="1726"/>
          <w:tab w:val="left" w:pos="1727"/>
        </w:tabs>
        <w:spacing w:before="2" w:line="249" w:lineRule="auto"/>
        <w:ind w:right="157" w:hanging="360"/>
      </w:pPr>
      <w:hyperlink r:id="rId18">
        <w:r w:rsidR="00AB5DB9">
          <w:rPr>
            <w:color w:val="0000FF"/>
            <w:sz w:val="21"/>
            <w:szCs w:val="21"/>
            <w:u w:val="single"/>
          </w:rPr>
          <w:t xml:space="preserve">http://apcentral.collegeboard.com/apc/members/exam/exam_information/2090.html </w:t>
        </w:r>
      </w:hyperlink>
      <w:r w:rsidR="00AB5DB9">
        <w:rPr>
          <w:sz w:val="21"/>
          <w:szCs w:val="21"/>
        </w:rPr>
        <w:t>Find Free-­‐Response questions (that include documents) and accompanying scoring systems for World History from past years.</w:t>
      </w:r>
    </w:p>
    <w:p w14:paraId="01728AE5" w14:textId="77777777" w:rsidR="007166AA" w:rsidRDefault="00E82FCE">
      <w:pPr>
        <w:numPr>
          <w:ilvl w:val="0"/>
          <w:numId w:val="1"/>
        </w:numPr>
        <w:tabs>
          <w:tab w:val="left" w:pos="1726"/>
          <w:tab w:val="left" w:pos="1727"/>
        </w:tabs>
        <w:spacing w:before="5" w:line="246" w:lineRule="auto"/>
        <w:ind w:right="477" w:hanging="360"/>
      </w:pPr>
      <w:hyperlink r:id="rId19">
        <w:r w:rsidR="00AB5DB9">
          <w:rPr>
            <w:color w:val="0000FF"/>
            <w:sz w:val="21"/>
            <w:szCs w:val="21"/>
            <w:u w:val="single"/>
          </w:rPr>
          <w:t xml:space="preserve">http://apcentral.collegeboard.com/apc/public/courses/teachers_corner/index.html </w:t>
        </w:r>
      </w:hyperlink>
      <w:r w:rsidR="00AB5DB9">
        <w:rPr>
          <w:sz w:val="21"/>
          <w:szCs w:val="21"/>
        </w:rPr>
        <w:t>You can browse the list of home pages for all courses to pick a social science course and</w:t>
      </w:r>
    </w:p>
    <w:p w14:paraId="2247173C" w14:textId="77777777" w:rsidR="007166AA" w:rsidRDefault="00AB5DB9">
      <w:pPr>
        <w:spacing w:before="4" w:line="252" w:lineRule="auto"/>
        <w:ind w:left="1726" w:right="121"/>
        <w:rPr>
          <w:sz w:val="21"/>
          <w:szCs w:val="21"/>
        </w:rPr>
      </w:pPr>
      <w:r>
        <w:rPr>
          <w:sz w:val="21"/>
          <w:szCs w:val="21"/>
        </w:rPr>
        <w:t>find a released sample test and other resources. These assessments may need adaptation as they are designed to be on-­‐demand tests for AP courses, but they can provide a good starting point.</w:t>
      </w:r>
    </w:p>
    <w:p w14:paraId="1C531A70" w14:textId="77777777" w:rsidR="007166AA" w:rsidRDefault="007166AA">
      <w:pPr>
        <w:spacing w:line="276" w:lineRule="auto"/>
        <w:sectPr w:rsidR="007166AA">
          <w:type w:val="continuous"/>
          <w:pgSz w:w="12240" w:h="15840"/>
          <w:pgMar w:top="580" w:right="1180" w:bottom="920" w:left="1020" w:header="0" w:footer="720" w:gutter="0"/>
          <w:cols w:space="720"/>
        </w:sectPr>
      </w:pPr>
    </w:p>
    <w:p w14:paraId="3B29FE29" w14:textId="77777777" w:rsidR="007166AA" w:rsidRDefault="00AB5DB9">
      <w:pPr>
        <w:pStyle w:val="Heading3"/>
        <w:spacing w:before="94"/>
      </w:pPr>
      <w:r>
        <w:t>Washington State OSPI-­‐Developed Assessments</w:t>
      </w:r>
    </w:p>
    <w:p w14:paraId="55084751" w14:textId="77777777" w:rsidR="007166AA" w:rsidRDefault="00E82FCE">
      <w:pPr>
        <w:spacing w:before="12"/>
        <w:ind w:left="1006"/>
        <w:rPr>
          <w:sz w:val="21"/>
          <w:szCs w:val="21"/>
        </w:rPr>
      </w:pPr>
      <w:hyperlink r:id="rId20">
        <w:r w:rsidR="00AB5DB9">
          <w:rPr>
            <w:color w:val="0000FF"/>
            <w:sz w:val="21"/>
            <w:szCs w:val="21"/>
            <w:u w:val="single"/>
          </w:rPr>
          <w:t>http://www.k12.wa.us/SocialStudies/Assessments/default.aspx</w:t>
        </w:r>
      </w:hyperlink>
      <w:hyperlink r:id="rId21"/>
    </w:p>
    <w:p w14:paraId="39A4DD78" w14:textId="77777777" w:rsidR="007166AA" w:rsidRDefault="00AB5DB9">
      <w:pPr>
        <w:spacing w:before="12" w:line="252" w:lineRule="auto"/>
        <w:ind w:left="1006"/>
        <w:rPr>
          <w:sz w:val="21"/>
          <w:szCs w:val="21"/>
        </w:rPr>
      </w:pPr>
      <w:r>
        <w:rPr>
          <w:sz w:val="21"/>
          <w:szCs w:val="21"/>
        </w:rPr>
        <w:t>Produced by the Office of Superintendent of Public Instruction of the state of Washington (in 2008), this collection of K-­‐12 assessments includes one page of CCSS-­‐aligned prompts and rubrics for  civics,  economics,  geography,  history  and  international perspectives.</w:t>
      </w:r>
    </w:p>
    <w:p w14:paraId="04D125C8" w14:textId="77777777" w:rsidR="007166AA" w:rsidRDefault="007166AA">
      <w:pPr>
        <w:spacing w:before="3"/>
        <w:rPr>
          <w:sz w:val="13"/>
          <w:szCs w:val="13"/>
        </w:rPr>
      </w:pPr>
    </w:p>
    <w:p w14:paraId="66A30D52" w14:textId="77777777" w:rsidR="007166AA" w:rsidRDefault="007166AA">
      <w:pPr>
        <w:spacing w:before="3"/>
        <w:rPr>
          <w:sz w:val="13"/>
          <w:szCs w:val="13"/>
        </w:rPr>
      </w:pPr>
    </w:p>
    <w:p w14:paraId="1842EE50" w14:textId="77777777" w:rsidR="007166AA" w:rsidRDefault="007166AA">
      <w:pPr>
        <w:spacing w:before="3"/>
        <w:rPr>
          <w:sz w:val="13"/>
          <w:szCs w:val="13"/>
        </w:rPr>
      </w:pPr>
    </w:p>
    <w:p w14:paraId="5ABD3FA3" w14:textId="77777777" w:rsidR="007166AA" w:rsidRDefault="00AB5DB9">
      <w:pPr>
        <w:ind w:left="286"/>
        <w:rPr>
          <w:sz w:val="21"/>
          <w:szCs w:val="21"/>
        </w:rPr>
      </w:pPr>
      <w:r>
        <w:rPr>
          <w:sz w:val="21"/>
          <w:szCs w:val="21"/>
          <w:u w:val="single"/>
        </w:rPr>
        <w:t>Mathematics</w:t>
      </w:r>
    </w:p>
    <w:p w14:paraId="293F427B" w14:textId="77777777" w:rsidR="007166AA" w:rsidRDefault="00AB5DB9">
      <w:pPr>
        <w:pStyle w:val="Heading3"/>
        <w:ind w:left="960"/>
      </w:pPr>
      <w:r>
        <w:t>Mathematics Assessment Project/Shell Centre</w:t>
      </w:r>
    </w:p>
    <w:p w14:paraId="7AE64298" w14:textId="77777777" w:rsidR="007166AA" w:rsidRDefault="00E82FCE">
      <w:pPr>
        <w:spacing w:before="12"/>
        <w:ind w:left="960"/>
        <w:rPr>
          <w:sz w:val="21"/>
          <w:szCs w:val="21"/>
        </w:rPr>
      </w:pPr>
      <w:hyperlink r:id="rId22">
        <w:r w:rsidR="00AB5DB9">
          <w:rPr>
            <w:color w:val="0000FF"/>
            <w:sz w:val="21"/>
            <w:szCs w:val="21"/>
            <w:u w:val="single"/>
          </w:rPr>
          <w:t>http://map.mathshell.org</w:t>
        </w:r>
      </w:hyperlink>
      <w:hyperlink r:id="rId23"/>
    </w:p>
    <w:p w14:paraId="6E95C038" w14:textId="77777777" w:rsidR="007166AA" w:rsidRDefault="00AB5DB9">
      <w:pPr>
        <w:spacing w:before="12" w:line="252" w:lineRule="auto"/>
        <w:ind w:left="960" w:right="312"/>
        <w:jc w:val="both"/>
        <w:rPr>
          <w:sz w:val="21"/>
          <w:szCs w:val="21"/>
        </w:rPr>
      </w:pPr>
      <w:r>
        <w:rPr>
          <w:sz w:val="21"/>
          <w:szCs w:val="21"/>
        </w:rPr>
        <w:t>The Mathematics Assessment Project (MAP) features updated MARS tasks, lessons, tests, rubrics, professional development, all aligned to the Common Core. Created by UC Berkeley, Shell Centre, and University of Nottingham.</w:t>
      </w:r>
    </w:p>
    <w:p w14:paraId="01FC200E" w14:textId="77777777" w:rsidR="007166AA" w:rsidRDefault="007166AA">
      <w:pPr>
        <w:spacing w:before="11"/>
        <w:ind w:left="960"/>
        <w:rPr>
          <w:sz w:val="21"/>
          <w:szCs w:val="21"/>
        </w:rPr>
      </w:pPr>
    </w:p>
    <w:p w14:paraId="4066685E" w14:textId="77777777" w:rsidR="007166AA" w:rsidRDefault="00AB5DB9">
      <w:pPr>
        <w:spacing w:line="249" w:lineRule="auto"/>
        <w:ind w:left="960" w:right="432"/>
        <w:rPr>
          <w:sz w:val="21"/>
          <w:szCs w:val="21"/>
        </w:rPr>
      </w:pPr>
      <w:r>
        <w:rPr>
          <w:b/>
          <w:sz w:val="21"/>
          <w:szCs w:val="21"/>
        </w:rPr>
        <w:t>Understanding Proficiency</w:t>
      </w:r>
    </w:p>
    <w:p w14:paraId="33BEA93B" w14:textId="77777777" w:rsidR="007166AA" w:rsidRDefault="00E82FCE">
      <w:pPr>
        <w:pStyle w:val="Heading3"/>
        <w:spacing w:before="1"/>
        <w:ind w:left="960"/>
        <w:rPr>
          <w:b w:val="0"/>
        </w:rPr>
      </w:pPr>
      <w:hyperlink r:id="rId24">
        <w:r w:rsidR="00AB5DB9">
          <w:rPr>
            <w:b w:val="0"/>
            <w:color w:val="1155CC"/>
            <w:u w:val="single"/>
          </w:rPr>
          <w:t>http://understandingproficiency.wested.org/</w:t>
        </w:r>
      </w:hyperlink>
      <w:r w:rsidR="00AB5DB9">
        <w:rPr>
          <w:b w:val="0"/>
        </w:rPr>
        <w:t xml:space="preserve"> provides a set of Smarter Balanced performance tasks together with samples of student work at each score point for each item of each task. Score rationales are provided for each sample response to support the analysis of student work. </w:t>
      </w:r>
    </w:p>
    <w:p w14:paraId="346F0710" w14:textId="77777777" w:rsidR="007166AA" w:rsidRDefault="007166AA"/>
    <w:p w14:paraId="226EC75B" w14:textId="77777777" w:rsidR="007166AA" w:rsidRDefault="00AB5DB9">
      <w:pPr>
        <w:ind w:left="960"/>
        <w:rPr>
          <w:b/>
        </w:rPr>
      </w:pPr>
      <w:r>
        <w:rPr>
          <w:b/>
        </w:rPr>
        <w:t>Illustrative Mathematics</w:t>
      </w:r>
    </w:p>
    <w:p w14:paraId="0EE2C009" w14:textId="77777777" w:rsidR="007166AA" w:rsidRDefault="00E82FCE">
      <w:pPr>
        <w:ind w:left="960"/>
      </w:pPr>
      <w:hyperlink r:id="rId25">
        <w:r w:rsidR="00AB5DB9">
          <w:rPr>
            <w:color w:val="1155CC"/>
            <w:u w:val="single"/>
          </w:rPr>
          <w:t>https://www.illustrativemathematics.org/</w:t>
        </w:r>
      </w:hyperlink>
      <w:r w:rsidR="00AB5DB9">
        <w:t xml:space="preserve"> provides a variety of task types, including short performance tasks, together with commentary about each task. Users can search for tasks by grade level Common Core content standard, by domain, or by practice standard. The website will eventually provide free middle school math curriculum called </w:t>
      </w:r>
      <w:r w:rsidR="00AB5DB9">
        <w:rPr>
          <w:i/>
        </w:rPr>
        <w:t>Open Up Resources</w:t>
      </w:r>
      <w:r w:rsidR="00AB5DB9">
        <w:t xml:space="preserve">. </w:t>
      </w:r>
    </w:p>
    <w:p w14:paraId="2BEDC1CF" w14:textId="77777777" w:rsidR="007166AA" w:rsidRDefault="007166AA">
      <w:pPr>
        <w:pStyle w:val="Heading3"/>
        <w:spacing w:before="1"/>
        <w:ind w:left="960"/>
      </w:pPr>
    </w:p>
    <w:p w14:paraId="5B30DFF0" w14:textId="77777777" w:rsidR="007166AA" w:rsidRDefault="00AB5DB9">
      <w:pPr>
        <w:pStyle w:val="Heading3"/>
        <w:spacing w:before="1"/>
        <w:ind w:left="960"/>
      </w:pPr>
      <w:r>
        <w:t>Connecticut Academic Performance Test (Released Items)</w:t>
      </w:r>
    </w:p>
    <w:p w14:paraId="7D0BEDCC" w14:textId="77777777" w:rsidR="007166AA" w:rsidRDefault="00E82FCE">
      <w:pPr>
        <w:spacing w:before="12"/>
        <w:ind w:left="960"/>
        <w:rPr>
          <w:sz w:val="21"/>
          <w:szCs w:val="21"/>
        </w:rPr>
      </w:pPr>
      <w:hyperlink r:id="rId26" w:anchor="2">
        <w:r w:rsidR="00AB5DB9">
          <w:rPr>
            <w:color w:val="0000FF"/>
            <w:sz w:val="21"/>
            <w:szCs w:val="21"/>
            <w:u w:val="single"/>
          </w:rPr>
          <w:t>http://www.csde.state.ct.us/public/csde/cedar/assessment/capt/released_items.htm#2</w:t>
        </w:r>
      </w:hyperlink>
      <w:hyperlink r:id="rId27" w:anchor="2"/>
    </w:p>
    <w:p w14:paraId="4DAEB5BA" w14:textId="77777777" w:rsidR="007166AA" w:rsidRDefault="00AB5DB9">
      <w:pPr>
        <w:spacing w:before="12" w:line="252" w:lineRule="auto"/>
        <w:ind w:left="960"/>
        <w:rPr>
          <w:sz w:val="21"/>
          <w:szCs w:val="21"/>
        </w:rPr>
      </w:pPr>
      <w:r>
        <w:rPr>
          <w:sz w:val="21"/>
          <w:szCs w:val="21"/>
        </w:rPr>
        <w:t>The Connecticut Academic Performance Test (CAPT) is one of the early pioneers of high quality performance tasks. Though these are designed for standardized administration, the tasks provide great starters for curriculum embedded tasks.</w:t>
      </w:r>
    </w:p>
    <w:p w14:paraId="427E7BE8" w14:textId="77777777" w:rsidR="007166AA" w:rsidRDefault="007166AA">
      <w:pPr>
        <w:pStyle w:val="Heading3"/>
        <w:ind w:left="0"/>
      </w:pPr>
      <w:bookmarkStart w:id="3" w:name="_oeko264mjr5y" w:colFirst="0" w:colLast="0"/>
      <w:bookmarkEnd w:id="3"/>
    </w:p>
    <w:p w14:paraId="09645D3C" w14:textId="77777777" w:rsidR="007166AA" w:rsidRDefault="007166AA">
      <w:pPr>
        <w:spacing w:before="3"/>
        <w:rPr>
          <w:sz w:val="13"/>
          <w:szCs w:val="13"/>
        </w:rPr>
      </w:pPr>
    </w:p>
    <w:p w14:paraId="6A597420" w14:textId="77777777" w:rsidR="007166AA" w:rsidRDefault="00AB5DB9">
      <w:pPr>
        <w:ind w:left="286"/>
        <w:rPr>
          <w:sz w:val="21"/>
          <w:szCs w:val="21"/>
        </w:rPr>
      </w:pPr>
      <w:r>
        <w:rPr>
          <w:sz w:val="21"/>
          <w:szCs w:val="21"/>
          <w:u w:val="single"/>
        </w:rPr>
        <w:t>Science</w:t>
      </w:r>
    </w:p>
    <w:p w14:paraId="04C8EBB6" w14:textId="77777777" w:rsidR="007166AA" w:rsidRDefault="00AB5DB9">
      <w:pPr>
        <w:pStyle w:val="Heading3"/>
        <w:spacing w:before="1"/>
        <w:ind w:left="960"/>
      </w:pPr>
      <w:r>
        <w:t>Stanford Education Assessment Laboratory (SEAL)</w:t>
      </w:r>
    </w:p>
    <w:p w14:paraId="2B0750CD" w14:textId="77777777" w:rsidR="007166AA" w:rsidRDefault="00E82FCE">
      <w:pPr>
        <w:spacing w:before="12"/>
        <w:ind w:left="960"/>
        <w:rPr>
          <w:sz w:val="21"/>
          <w:szCs w:val="21"/>
        </w:rPr>
      </w:pPr>
      <w:hyperlink r:id="rId28">
        <w:r w:rsidR="00AB5DB9">
          <w:rPr>
            <w:color w:val="0000FF"/>
            <w:sz w:val="21"/>
            <w:szCs w:val="21"/>
            <w:u w:val="single"/>
          </w:rPr>
          <w:t>http://web.stanford.edu/dept/SUSE/SEAL/</w:t>
        </w:r>
      </w:hyperlink>
      <w:hyperlink r:id="rId29"/>
    </w:p>
    <w:p w14:paraId="52B39E57" w14:textId="77777777" w:rsidR="007166AA" w:rsidRDefault="00AB5DB9">
      <w:pPr>
        <w:spacing w:before="12" w:line="252" w:lineRule="auto"/>
        <w:ind w:left="960"/>
        <w:rPr>
          <w:sz w:val="21"/>
          <w:szCs w:val="21"/>
        </w:rPr>
      </w:pPr>
      <w:r>
        <w:rPr>
          <w:sz w:val="21"/>
          <w:szCs w:val="21"/>
        </w:rPr>
        <w:t>This site contains 14 primarily physical science performance assessments. The topics range from electricity, friction, and incline planes (physics); mystery powders and floating/sinking (chemistry); and rocks and astronomy (earth science). Each assessment contains the student directions, teacher instructions, scoring system, and list of materials.</w:t>
      </w:r>
    </w:p>
    <w:p w14:paraId="4FCE4F97" w14:textId="77777777" w:rsidR="007166AA" w:rsidRDefault="007166AA">
      <w:pPr>
        <w:ind w:left="960"/>
      </w:pPr>
    </w:p>
    <w:p w14:paraId="38D0217B" w14:textId="77777777" w:rsidR="007166AA" w:rsidRDefault="00AB5DB9">
      <w:pPr>
        <w:spacing w:before="12" w:line="252" w:lineRule="auto"/>
        <w:ind w:left="1006" w:right="426"/>
        <w:rPr>
          <w:b/>
          <w:sz w:val="21"/>
          <w:szCs w:val="21"/>
        </w:rPr>
      </w:pPr>
      <w:r>
        <w:rPr>
          <w:b/>
          <w:sz w:val="21"/>
          <w:szCs w:val="21"/>
        </w:rPr>
        <w:t>Stanford NGSS Assessment Project</w:t>
      </w:r>
    </w:p>
    <w:p w14:paraId="23A14C6B" w14:textId="77777777" w:rsidR="007166AA" w:rsidRDefault="00E82FCE">
      <w:pPr>
        <w:spacing w:before="12" w:line="252" w:lineRule="auto"/>
        <w:ind w:left="1006" w:right="426"/>
        <w:rPr>
          <w:color w:val="0000FF"/>
          <w:sz w:val="21"/>
          <w:szCs w:val="21"/>
          <w:u w:val="single"/>
        </w:rPr>
      </w:pPr>
      <w:hyperlink r:id="rId30">
        <w:r w:rsidR="00AB5DB9">
          <w:rPr>
            <w:color w:val="0000FF"/>
            <w:sz w:val="21"/>
            <w:szCs w:val="21"/>
            <w:u w:val="single"/>
          </w:rPr>
          <w:t>https://web.stanford.edu/group/ngss_assessment/cgi-bin/snapgse/?page_id=1135</w:t>
        </w:r>
      </w:hyperlink>
    </w:p>
    <w:p w14:paraId="7DFD6B73" w14:textId="77777777" w:rsidR="007166AA" w:rsidRDefault="00AB5DB9">
      <w:pPr>
        <w:pStyle w:val="Heading3"/>
        <w:spacing w:line="252" w:lineRule="auto"/>
        <w:ind w:right="426"/>
        <w:rPr>
          <w:b w:val="0"/>
        </w:rPr>
      </w:pPr>
      <w:bookmarkStart w:id="4" w:name="_it8npq8ipy8m" w:colFirst="0" w:colLast="0"/>
      <w:bookmarkEnd w:id="4"/>
      <w:r>
        <w:rPr>
          <w:b w:val="0"/>
        </w:rPr>
        <w:t>This site provides examples of NGSS aligned short performance assessments that are intended to be administered in 30 minutes.  The sample assessments focus on the NGSS performance expectations for upper elementary and middle school.  In the next few months, additional samples of short curriculum embedded performance assessments intended to take 5 class periods will be posted.</w:t>
      </w:r>
    </w:p>
    <w:p w14:paraId="7E101F06" w14:textId="77777777" w:rsidR="007166AA" w:rsidRDefault="007166AA">
      <w:pPr>
        <w:pStyle w:val="Heading3"/>
        <w:ind w:left="0"/>
      </w:pPr>
    </w:p>
    <w:p w14:paraId="4B8319F2" w14:textId="77777777" w:rsidR="007166AA" w:rsidRDefault="00AB5DB9">
      <w:pPr>
        <w:pStyle w:val="Heading3"/>
        <w:ind w:left="960"/>
      </w:pPr>
      <w:r>
        <w:t>Performance Assessment Links in Science (PALS)</w:t>
      </w:r>
    </w:p>
    <w:p w14:paraId="7F8740FC" w14:textId="77777777" w:rsidR="007166AA" w:rsidRDefault="00E82FCE">
      <w:pPr>
        <w:spacing w:before="12"/>
        <w:ind w:left="960"/>
        <w:rPr>
          <w:sz w:val="21"/>
          <w:szCs w:val="21"/>
        </w:rPr>
      </w:pPr>
      <w:hyperlink r:id="rId31">
        <w:r w:rsidR="00AB5DB9">
          <w:rPr>
            <w:color w:val="0000FF"/>
            <w:sz w:val="21"/>
            <w:szCs w:val="21"/>
            <w:u w:val="single"/>
          </w:rPr>
          <w:t>http://pals.sri.com/tasks/index.html</w:t>
        </w:r>
      </w:hyperlink>
      <w:hyperlink r:id="rId32"/>
    </w:p>
    <w:p w14:paraId="02D50F38" w14:textId="77777777" w:rsidR="007166AA" w:rsidRDefault="00AB5DB9">
      <w:pPr>
        <w:spacing w:before="12" w:line="249" w:lineRule="auto"/>
        <w:ind w:left="960" w:right="349"/>
        <w:rPr>
          <w:sz w:val="21"/>
          <w:szCs w:val="21"/>
        </w:rPr>
      </w:pPr>
      <w:r>
        <w:rPr>
          <w:sz w:val="21"/>
          <w:szCs w:val="21"/>
        </w:rPr>
        <w:t>PALS is a task bank of science performance assessments compiled by SRI International for grades K-­‐12 and represent a large number of performance assessment developers. Go to the site and select the grade band you are interested in, then select course (physical, life, earth/space, and science/technology). Then select the specific topic of the performance assessments. Most assessments have the student and teacher materials, a scoring system, and a sample of student work. This is a great resource.</w:t>
      </w:r>
    </w:p>
    <w:p w14:paraId="42B57AA3" w14:textId="77777777" w:rsidR="007166AA" w:rsidRDefault="007166AA">
      <w:pPr>
        <w:spacing w:before="2"/>
        <w:ind w:left="960"/>
      </w:pPr>
    </w:p>
    <w:p w14:paraId="472E87E6" w14:textId="77777777" w:rsidR="007166AA" w:rsidRDefault="00AB5DB9">
      <w:pPr>
        <w:pStyle w:val="Heading3"/>
        <w:ind w:left="960"/>
      </w:pPr>
      <w:bookmarkStart w:id="5" w:name="_94lyxip6cykz" w:colFirst="0" w:colLast="0"/>
      <w:bookmarkEnd w:id="5"/>
      <w:r>
        <w:t>Connecticut State Department of Education</w:t>
      </w:r>
    </w:p>
    <w:p w14:paraId="5F205460" w14:textId="77777777" w:rsidR="007166AA" w:rsidRDefault="00E82FCE">
      <w:pPr>
        <w:tabs>
          <w:tab w:val="left" w:pos="729"/>
          <w:tab w:val="left" w:pos="730"/>
        </w:tabs>
        <w:spacing w:before="15"/>
        <w:ind w:left="960"/>
        <w:rPr>
          <w:sz w:val="21"/>
          <w:szCs w:val="21"/>
        </w:rPr>
      </w:pPr>
      <w:hyperlink r:id="rId33">
        <w:r w:rsidR="00AB5DB9">
          <w:rPr>
            <w:color w:val="0000FF"/>
            <w:sz w:val="21"/>
            <w:szCs w:val="21"/>
            <w:u w:val="single"/>
          </w:rPr>
          <w:t>http://www.sde.ct.gov/sde/cwp/view.asp?a=2618&amp;q=320892</w:t>
        </w:r>
      </w:hyperlink>
      <w:hyperlink r:id="rId34"/>
    </w:p>
    <w:p w14:paraId="7651CE33" w14:textId="77777777" w:rsidR="007166AA" w:rsidRDefault="00AB5DB9">
      <w:pPr>
        <w:spacing w:before="12" w:line="249" w:lineRule="auto"/>
        <w:ind w:left="960" w:right="138"/>
        <w:sectPr w:rsidR="007166AA">
          <w:type w:val="continuous"/>
          <w:pgSz w:w="12240" w:h="15840"/>
          <w:pgMar w:top="580" w:right="1180" w:bottom="920" w:left="1020" w:header="0" w:footer="720" w:gutter="0"/>
          <w:cols w:space="720"/>
        </w:sectPr>
      </w:pPr>
      <w:r>
        <w:rPr>
          <w:sz w:val="21"/>
          <w:szCs w:val="21"/>
        </w:rPr>
        <w:t>This site provides sample laboratory investigations as well as performance assessments focusing on scientific issues in society. The site includes sample performance assessments in 6 stand areas focusing on Energy Transformations; Chemical Structures and Properties; Global Interdependence; Cell Chemistry and Biochemistry; and Genetics, Evolution and Biodiversity. Each assessment contains teacher and student materials.</w:t>
      </w:r>
    </w:p>
    <w:p w14:paraId="3B6066E0" w14:textId="77777777" w:rsidR="007166AA" w:rsidRDefault="00E82FCE">
      <w:pPr>
        <w:tabs>
          <w:tab w:val="left" w:pos="1726"/>
          <w:tab w:val="left" w:pos="1727"/>
        </w:tabs>
        <w:spacing w:before="77" w:line="249" w:lineRule="auto"/>
        <w:ind w:left="960" w:right="405"/>
        <w:rPr>
          <w:sz w:val="21"/>
          <w:szCs w:val="21"/>
        </w:rPr>
      </w:pPr>
      <w:hyperlink r:id="rId35" w:anchor="2">
        <w:r w:rsidR="00AB5DB9">
          <w:rPr>
            <w:color w:val="0000FF"/>
            <w:sz w:val="21"/>
            <w:szCs w:val="21"/>
            <w:u w:val="single"/>
          </w:rPr>
          <w:t xml:space="preserve">http://www.csde.state.ct.us/public/csde/cedar/assessment/capt/released_items.htm#2 </w:t>
        </w:r>
      </w:hyperlink>
      <w:r w:rsidR="00AB5DB9">
        <w:rPr>
          <w:sz w:val="21"/>
          <w:szCs w:val="21"/>
        </w:rPr>
        <w:t>Connecticut Academic Performance Test (CAPT) tasks for multiple years in science and math.</w:t>
      </w:r>
    </w:p>
    <w:p w14:paraId="7C576C06" w14:textId="77777777" w:rsidR="007166AA" w:rsidRDefault="007166AA">
      <w:pPr>
        <w:spacing w:before="12" w:line="252" w:lineRule="auto"/>
        <w:ind w:left="1006" w:right="426"/>
        <w:rPr>
          <w:sz w:val="21"/>
          <w:szCs w:val="21"/>
        </w:rPr>
      </w:pPr>
    </w:p>
    <w:p w14:paraId="40D81B6A" w14:textId="77777777" w:rsidR="007166AA" w:rsidRDefault="007166AA">
      <w:pPr>
        <w:spacing w:before="3"/>
        <w:rPr>
          <w:sz w:val="13"/>
          <w:szCs w:val="13"/>
        </w:rPr>
      </w:pPr>
    </w:p>
    <w:p w14:paraId="3CF10514" w14:textId="48610889" w:rsidR="007166AA" w:rsidRDefault="007166AA">
      <w:pPr>
        <w:spacing w:before="83" w:line="252" w:lineRule="auto"/>
        <w:ind w:left="286"/>
        <w:rPr>
          <w:sz w:val="21"/>
          <w:szCs w:val="21"/>
        </w:rPr>
      </w:pPr>
    </w:p>
    <w:sectPr w:rsidR="007166AA">
      <w:type w:val="continuous"/>
      <w:pgSz w:w="12240" w:h="15840"/>
      <w:pgMar w:top="580" w:right="1180" w:bottom="920" w:left="10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B251" w14:textId="77777777" w:rsidR="00E82FCE" w:rsidRDefault="00E82FCE">
      <w:r>
        <w:separator/>
      </w:r>
    </w:p>
  </w:endnote>
  <w:endnote w:type="continuationSeparator" w:id="0">
    <w:p w14:paraId="1893A0F6" w14:textId="77777777" w:rsidR="00E82FCE" w:rsidRDefault="00E8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Lucida Consol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107212"/>
      <w:docPartObj>
        <w:docPartGallery w:val="Page Numbers (Bottom of Page)"/>
        <w:docPartUnique/>
      </w:docPartObj>
    </w:sdtPr>
    <w:sdtEndPr>
      <w:rPr>
        <w:noProof/>
        <w:sz w:val="20"/>
        <w:szCs w:val="20"/>
      </w:rPr>
    </w:sdtEndPr>
    <w:sdtContent>
      <w:p w14:paraId="6BAE1CE1" w14:textId="1B145EC6" w:rsidR="00B01B53" w:rsidRDefault="00B01B53" w:rsidP="00B01B53">
        <w:pPr>
          <w:pStyle w:val="Header"/>
        </w:pPr>
      </w:p>
      <w:p w14:paraId="1196CD77" w14:textId="77777777" w:rsidR="00B01B53" w:rsidRPr="00B01B53" w:rsidRDefault="00B01B53" w:rsidP="00B01B53">
        <w:pPr>
          <w:rPr>
            <w:rFonts w:asciiTheme="minorHAnsi" w:eastAsia="Times New Roman" w:hAnsiTheme="minorHAnsi" w:cstheme="minorHAnsi"/>
            <w:sz w:val="20"/>
            <w:szCs w:val="20"/>
          </w:rPr>
        </w:pPr>
        <w:r w:rsidRPr="00B01B53">
          <w:rPr>
            <w:rFonts w:asciiTheme="minorHAnsi" w:eastAsia="Times New Roman" w:hAnsiTheme="minorHAnsi" w:cstheme="minorHAnsi"/>
            <w:noProof/>
            <w:sz w:val="20"/>
            <w:szCs w:val="20"/>
          </w:rPr>
          <w:drawing>
            <wp:inline distT="0" distB="0" distL="0" distR="0" wp14:anchorId="61550D18" wp14:editId="16E43AC5">
              <wp:extent cx="843280" cy="294640"/>
              <wp:effectExtent l="0" t="0" r="0" b="10160"/>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294640"/>
                      </a:xfrm>
                      <a:prstGeom prst="rect">
                        <a:avLst/>
                      </a:prstGeom>
                      <a:noFill/>
                      <a:ln>
                        <a:noFill/>
                      </a:ln>
                    </pic:spPr>
                  </pic:pic>
                </a:graphicData>
              </a:graphic>
            </wp:inline>
          </w:drawing>
        </w:r>
        <w:r w:rsidRPr="00B01B53">
          <w:rPr>
            <w:rFonts w:asciiTheme="minorHAnsi" w:eastAsia="Times New Roman" w:hAnsiTheme="minorHAnsi" w:cstheme="minorHAnsi"/>
            <w:sz w:val="20"/>
            <w:szCs w:val="20"/>
          </w:rPr>
          <w:t xml:space="preserve">  This work,</w:t>
        </w:r>
        <w:r w:rsidRPr="00B01B53">
          <w:rPr>
            <w:rFonts w:asciiTheme="minorHAnsi" w:eastAsia="Times New Roman" w:hAnsiTheme="minorHAnsi" w:cstheme="minorHAnsi"/>
            <w:noProof/>
            <w:sz w:val="20"/>
            <w:szCs w:val="20"/>
          </w:rPr>
          <w:t xml:space="preserve"> </w:t>
        </w:r>
        <w:r w:rsidRPr="00B01B53">
          <w:rPr>
            <w:rFonts w:asciiTheme="minorHAnsi" w:eastAsia="Times New Roman" w:hAnsiTheme="minorHAnsi" w:cstheme="minorHAnsi"/>
            <w:sz w:val="20"/>
            <w:szCs w:val="20"/>
          </w:rPr>
          <w:t xml:space="preserve">created by Understanding Language (UL) and Stanford Center for Assessment, Learning and Equity (SCALE) at Stanford University, is licensed under a </w:t>
        </w:r>
        <w:hyperlink r:id="rId2" w:history="1">
          <w:r w:rsidRPr="00B01B53">
            <w:rPr>
              <w:rFonts w:asciiTheme="minorHAnsi" w:eastAsia="Times New Roman" w:hAnsiTheme="minorHAnsi" w:cstheme="minorHAnsi"/>
              <w:color w:val="0000FF"/>
              <w:sz w:val="20"/>
              <w:szCs w:val="20"/>
              <w:u w:val="single"/>
            </w:rPr>
            <w:t>Creative Commons Attribution 4.0 International License</w:t>
          </w:r>
        </w:hyperlink>
        <w:r w:rsidRPr="00B01B53">
          <w:rPr>
            <w:rFonts w:asciiTheme="minorHAnsi" w:eastAsia="Times New Roman" w:hAnsiTheme="minorHAnsi" w:cstheme="minorHAnsi"/>
            <w:sz w:val="20"/>
            <w:szCs w:val="20"/>
          </w:rPr>
          <w:t xml:space="preserve">. </w:t>
        </w:r>
      </w:p>
      <w:p w14:paraId="32541866" w14:textId="519A40F2" w:rsidR="00B01B53" w:rsidRDefault="0089453E">
        <w:pPr>
          <w:pStyle w:val="Footer"/>
          <w:jc w:val="right"/>
        </w:pPr>
        <w:r>
          <w:rPr>
            <w:i/>
            <w:w w:val="105"/>
            <w:sz w:val="17"/>
          </w:rPr>
          <w:t>Implementing for Deeper Learning</w:t>
        </w:r>
        <w:r>
          <w:rPr>
            <w:i/>
            <w:spacing w:val="12"/>
            <w:w w:val="105"/>
            <w:sz w:val="17"/>
          </w:rPr>
          <w:t xml:space="preserve"> </w:t>
        </w:r>
        <w:r>
          <w:rPr>
            <w:w w:val="105"/>
            <w:sz w:val="17"/>
          </w:rPr>
          <w:t>2017</w:t>
        </w:r>
        <w:r>
          <w:rPr>
            <w:w w:val="105"/>
            <w:sz w:val="17"/>
          </w:rPr>
          <w:t xml:space="preserve">        </w:t>
        </w:r>
        <w:r w:rsidR="00B01B53" w:rsidRPr="0089453E">
          <w:rPr>
            <w:sz w:val="20"/>
            <w:szCs w:val="20"/>
          </w:rPr>
          <w:fldChar w:fldCharType="begin"/>
        </w:r>
        <w:r w:rsidR="00B01B53" w:rsidRPr="0089453E">
          <w:rPr>
            <w:sz w:val="20"/>
            <w:szCs w:val="20"/>
          </w:rPr>
          <w:instrText xml:space="preserve"> PAGE   \* MERGEFORMAT </w:instrText>
        </w:r>
        <w:r w:rsidR="00B01B53" w:rsidRPr="0089453E">
          <w:rPr>
            <w:sz w:val="20"/>
            <w:szCs w:val="20"/>
          </w:rPr>
          <w:fldChar w:fldCharType="separate"/>
        </w:r>
        <w:r>
          <w:rPr>
            <w:noProof/>
            <w:sz w:val="20"/>
            <w:szCs w:val="20"/>
          </w:rPr>
          <w:t>1</w:t>
        </w:r>
        <w:r w:rsidR="00B01B53" w:rsidRPr="0089453E">
          <w:rPr>
            <w:noProof/>
            <w:sz w:val="20"/>
            <w:szCs w:val="20"/>
          </w:rPr>
          <w:fldChar w:fldCharType="end"/>
        </w:r>
      </w:p>
    </w:sdtContent>
  </w:sdt>
  <w:p w14:paraId="0251AF0E" w14:textId="54C20559" w:rsidR="00B01B53" w:rsidRPr="00B01B53" w:rsidRDefault="00B01B53" w:rsidP="00B01B53">
    <w:pPr>
      <w:rPr>
        <w:rFonts w:asciiTheme="minorHAnsi" w:eastAsia="Times New Roman"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5614E" w14:textId="77777777" w:rsidR="00E82FCE" w:rsidRDefault="00E82FCE">
      <w:r>
        <w:separator/>
      </w:r>
    </w:p>
  </w:footnote>
  <w:footnote w:type="continuationSeparator" w:id="0">
    <w:p w14:paraId="54789156" w14:textId="77777777" w:rsidR="00E82FCE" w:rsidRDefault="00E8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70B3C"/>
    <w:multiLevelType w:val="multilevel"/>
    <w:tmpl w:val="7A8817F2"/>
    <w:lvl w:ilvl="0">
      <w:start w:val="1"/>
      <w:numFmt w:val="bullet"/>
      <w:lvlText w:val="●"/>
      <w:lvlJc w:val="left"/>
      <w:pPr>
        <w:ind w:left="1726" w:firstLine="1366"/>
      </w:pPr>
      <w:rPr>
        <w:rFonts w:ascii="Arial" w:eastAsia="Arial" w:hAnsi="Arial" w:cs="Arial"/>
        <w:sz w:val="21"/>
        <w:szCs w:val="21"/>
      </w:rPr>
    </w:lvl>
    <w:lvl w:ilvl="1">
      <w:start w:val="1"/>
      <w:numFmt w:val="bullet"/>
      <w:lvlText w:val="•"/>
      <w:lvlJc w:val="left"/>
      <w:pPr>
        <w:ind w:left="2552" w:firstLine="2192"/>
      </w:pPr>
      <w:rPr>
        <w:rFonts w:ascii="Arial" w:eastAsia="Arial" w:hAnsi="Arial" w:cs="Arial"/>
      </w:rPr>
    </w:lvl>
    <w:lvl w:ilvl="2">
      <w:start w:val="1"/>
      <w:numFmt w:val="bullet"/>
      <w:lvlText w:val="•"/>
      <w:lvlJc w:val="left"/>
      <w:pPr>
        <w:ind w:left="3384" w:firstLine="3024"/>
      </w:pPr>
      <w:rPr>
        <w:rFonts w:ascii="Arial" w:eastAsia="Arial" w:hAnsi="Arial" w:cs="Arial"/>
      </w:rPr>
    </w:lvl>
    <w:lvl w:ilvl="3">
      <w:start w:val="1"/>
      <w:numFmt w:val="bullet"/>
      <w:lvlText w:val="•"/>
      <w:lvlJc w:val="left"/>
      <w:pPr>
        <w:ind w:left="4216" w:firstLine="3856"/>
      </w:pPr>
      <w:rPr>
        <w:rFonts w:ascii="Arial" w:eastAsia="Arial" w:hAnsi="Arial" w:cs="Arial"/>
      </w:rPr>
    </w:lvl>
    <w:lvl w:ilvl="4">
      <w:start w:val="1"/>
      <w:numFmt w:val="bullet"/>
      <w:lvlText w:val="•"/>
      <w:lvlJc w:val="left"/>
      <w:pPr>
        <w:ind w:left="5048" w:firstLine="4688"/>
      </w:pPr>
      <w:rPr>
        <w:rFonts w:ascii="Arial" w:eastAsia="Arial" w:hAnsi="Arial" w:cs="Arial"/>
      </w:rPr>
    </w:lvl>
    <w:lvl w:ilvl="5">
      <w:start w:val="1"/>
      <w:numFmt w:val="bullet"/>
      <w:lvlText w:val="•"/>
      <w:lvlJc w:val="left"/>
      <w:pPr>
        <w:ind w:left="5880" w:firstLine="5520"/>
      </w:pPr>
      <w:rPr>
        <w:rFonts w:ascii="Arial" w:eastAsia="Arial" w:hAnsi="Arial" w:cs="Arial"/>
      </w:rPr>
    </w:lvl>
    <w:lvl w:ilvl="6">
      <w:start w:val="1"/>
      <w:numFmt w:val="bullet"/>
      <w:lvlText w:val="•"/>
      <w:lvlJc w:val="left"/>
      <w:pPr>
        <w:ind w:left="6712" w:firstLine="6352"/>
      </w:pPr>
      <w:rPr>
        <w:rFonts w:ascii="Arial" w:eastAsia="Arial" w:hAnsi="Arial" w:cs="Arial"/>
      </w:rPr>
    </w:lvl>
    <w:lvl w:ilvl="7">
      <w:start w:val="1"/>
      <w:numFmt w:val="bullet"/>
      <w:lvlText w:val="•"/>
      <w:lvlJc w:val="left"/>
      <w:pPr>
        <w:ind w:left="7544" w:firstLine="7184"/>
      </w:pPr>
      <w:rPr>
        <w:rFonts w:ascii="Arial" w:eastAsia="Arial" w:hAnsi="Arial" w:cs="Arial"/>
      </w:rPr>
    </w:lvl>
    <w:lvl w:ilvl="8">
      <w:start w:val="1"/>
      <w:numFmt w:val="bullet"/>
      <w:lvlText w:val="•"/>
      <w:lvlJc w:val="left"/>
      <w:pPr>
        <w:ind w:left="8376" w:firstLine="8016"/>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166AA"/>
    <w:rsid w:val="000F3103"/>
    <w:rsid w:val="001B1CCE"/>
    <w:rsid w:val="00326B6C"/>
    <w:rsid w:val="006E0891"/>
    <w:rsid w:val="006F79BD"/>
    <w:rsid w:val="007166AA"/>
    <w:rsid w:val="0089453E"/>
    <w:rsid w:val="00A8469A"/>
    <w:rsid w:val="00AB5DB9"/>
    <w:rsid w:val="00B01B53"/>
    <w:rsid w:val="00D74512"/>
    <w:rsid w:val="00E82FCE"/>
    <w:rsid w:val="00F66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8C0D65"/>
  <w15:docId w15:val="{691D2C7D-7104-40DF-B3CB-4E32F9FB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838" w:right="1659"/>
      <w:jc w:val="center"/>
      <w:outlineLvl w:val="0"/>
    </w:pPr>
    <w:rPr>
      <w:i/>
      <w:sz w:val="28"/>
      <w:szCs w:val="28"/>
    </w:rPr>
  </w:style>
  <w:style w:type="paragraph" w:styleId="Heading2">
    <w:name w:val="heading 2"/>
    <w:basedOn w:val="Normal"/>
    <w:next w:val="Normal"/>
    <w:pPr>
      <w:ind w:left="106"/>
      <w:outlineLvl w:val="1"/>
    </w:pPr>
    <w:rPr>
      <w:b/>
      <w:sz w:val="26"/>
      <w:szCs w:val="26"/>
    </w:rPr>
  </w:style>
  <w:style w:type="paragraph" w:styleId="Heading3">
    <w:name w:val="heading 3"/>
    <w:basedOn w:val="Normal"/>
    <w:next w:val="Normal"/>
    <w:pPr>
      <w:ind w:left="1006"/>
      <w:outlineLvl w:val="2"/>
    </w:pPr>
    <w:rPr>
      <w:b/>
      <w:sz w:val="21"/>
      <w:szCs w:val="21"/>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0F3103"/>
    <w:rPr>
      <w:color w:val="0563C1" w:themeColor="hyperlink"/>
      <w:u w:val="single"/>
    </w:rPr>
  </w:style>
  <w:style w:type="paragraph" w:styleId="BalloonText">
    <w:name w:val="Balloon Text"/>
    <w:basedOn w:val="Normal"/>
    <w:link w:val="BalloonTextChar"/>
    <w:uiPriority w:val="99"/>
    <w:semiHidden/>
    <w:unhideWhenUsed/>
    <w:rsid w:val="006F79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9BD"/>
    <w:rPr>
      <w:rFonts w:ascii="Lucida Grande" w:hAnsi="Lucida Grande" w:cs="Lucida Grande"/>
      <w:sz w:val="18"/>
      <w:szCs w:val="18"/>
    </w:rPr>
  </w:style>
  <w:style w:type="paragraph" w:styleId="Header">
    <w:name w:val="header"/>
    <w:basedOn w:val="Normal"/>
    <w:link w:val="HeaderChar"/>
    <w:uiPriority w:val="99"/>
    <w:unhideWhenUsed/>
    <w:rsid w:val="00B01B53"/>
    <w:pPr>
      <w:tabs>
        <w:tab w:val="center" w:pos="4680"/>
        <w:tab w:val="right" w:pos="9360"/>
      </w:tabs>
    </w:pPr>
  </w:style>
  <w:style w:type="character" w:customStyle="1" w:styleId="HeaderChar">
    <w:name w:val="Header Char"/>
    <w:basedOn w:val="DefaultParagraphFont"/>
    <w:link w:val="Header"/>
    <w:uiPriority w:val="99"/>
    <w:rsid w:val="00B01B53"/>
  </w:style>
  <w:style w:type="paragraph" w:styleId="Footer">
    <w:name w:val="footer"/>
    <w:basedOn w:val="Normal"/>
    <w:link w:val="FooterChar"/>
    <w:uiPriority w:val="99"/>
    <w:unhideWhenUsed/>
    <w:rsid w:val="00B01B53"/>
    <w:pPr>
      <w:tabs>
        <w:tab w:val="center" w:pos="4680"/>
        <w:tab w:val="right" w:pos="9360"/>
      </w:tabs>
    </w:pPr>
  </w:style>
  <w:style w:type="character" w:customStyle="1" w:styleId="FooterChar">
    <w:name w:val="Footer Char"/>
    <w:basedOn w:val="DefaultParagraphFont"/>
    <w:link w:val="Footer"/>
    <w:uiPriority w:val="99"/>
    <w:rsid w:val="00B0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iteracydesigncollaborative.org/" TargetMode="External"/><Relationship Id="rId18" Type="http://schemas.openxmlformats.org/officeDocument/2006/relationships/hyperlink" Target="http://apcentral.collegeboard.com/apc/members/exam/exam_information/2090.html" TargetMode="External"/><Relationship Id="rId26" Type="http://schemas.openxmlformats.org/officeDocument/2006/relationships/hyperlink" Target="http://www.csde.state.ct.us/public/csde/cedar/assessment/capt/released_items.htm" TargetMode="External"/><Relationship Id="rId21" Type="http://schemas.openxmlformats.org/officeDocument/2006/relationships/hyperlink" Target="http://www.k12.wa.us/SocialStudies/Assessments/default.aspx" TargetMode="External"/><Relationship Id="rId34" Type="http://schemas.openxmlformats.org/officeDocument/2006/relationships/hyperlink" Target="http://www.sde.ct.gov/sde/cwp/view.asp?a=2618&amp;amp;q=320892" TargetMode="External"/><Relationship Id="rId7" Type="http://schemas.openxmlformats.org/officeDocument/2006/relationships/image" Target="media/image1.png"/><Relationship Id="rId12" Type="http://schemas.openxmlformats.org/officeDocument/2006/relationships/hyperlink" Target="http://www.bie.org/objects/documents)" TargetMode="External"/><Relationship Id="rId17" Type="http://schemas.openxmlformats.org/officeDocument/2006/relationships/hyperlink" Target="http://media.collegeboard.com/digitalServices/pdf/ap/apcentral/AP_USH_DBQ.pdf" TargetMode="External"/><Relationship Id="rId25" Type="http://schemas.openxmlformats.org/officeDocument/2006/relationships/hyperlink" Target="https://www.illustrativemathematics.org/" TargetMode="External"/><Relationship Id="rId33" Type="http://schemas.openxmlformats.org/officeDocument/2006/relationships/hyperlink" Target="http://www.sde.ct.gov/sde/cwp/view.asp?a=2618&amp;amp;q=320892" TargetMode="External"/><Relationship Id="rId2" Type="http://schemas.openxmlformats.org/officeDocument/2006/relationships/styles" Target="styles.xml"/><Relationship Id="rId16" Type="http://schemas.openxmlformats.org/officeDocument/2006/relationships/hyperlink" Target="http://understandingproficiency.wested.org/" TargetMode="External"/><Relationship Id="rId20" Type="http://schemas.openxmlformats.org/officeDocument/2006/relationships/hyperlink" Target="http://www.k12.wa.us/SocialStudies/Assessments/default.aspx" TargetMode="External"/><Relationship Id="rId29" Type="http://schemas.openxmlformats.org/officeDocument/2006/relationships/hyperlink" Target="http://web.stanford.edu/dept/SUSE/SE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e.org/project_search" TargetMode="External"/><Relationship Id="rId24" Type="http://schemas.openxmlformats.org/officeDocument/2006/relationships/hyperlink" Target="http://understandingproficiency.wested.org/" TargetMode="External"/><Relationship Id="rId32" Type="http://schemas.openxmlformats.org/officeDocument/2006/relationships/hyperlink" Target="http://pals.sri.com/tasks/index.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adingandwritingproject.org/resources/assessments/reading-writing-assessments" TargetMode="External"/><Relationship Id="rId23" Type="http://schemas.openxmlformats.org/officeDocument/2006/relationships/hyperlink" Target="http://map.mathshell.org/" TargetMode="External"/><Relationship Id="rId28" Type="http://schemas.openxmlformats.org/officeDocument/2006/relationships/hyperlink" Target="http://web.stanford.edu/dept/SUSE/SEAL/" TargetMode="External"/><Relationship Id="rId36" Type="http://schemas.openxmlformats.org/officeDocument/2006/relationships/fontTable" Target="fontTable.xml"/><Relationship Id="rId10" Type="http://schemas.openxmlformats.org/officeDocument/2006/relationships/hyperlink" Target="http://www.bie.org/project_search" TargetMode="External"/><Relationship Id="rId19" Type="http://schemas.openxmlformats.org/officeDocument/2006/relationships/hyperlink" Target="http://apcentral.collegeboard.com/apc/public/courses/teachers_corner/index.html" TargetMode="External"/><Relationship Id="rId31" Type="http://schemas.openxmlformats.org/officeDocument/2006/relationships/hyperlink" Target="http://pals.sri.com/tasks/index.html" TargetMode="External"/><Relationship Id="rId4" Type="http://schemas.openxmlformats.org/officeDocument/2006/relationships/webSettings" Target="webSettings.xml"/><Relationship Id="rId9" Type="http://schemas.openxmlformats.org/officeDocument/2006/relationships/hyperlink" Target="https://www.performanceassessmentresourcebank.org/" TargetMode="External"/><Relationship Id="rId14" Type="http://schemas.openxmlformats.org/officeDocument/2006/relationships/hyperlink" Target="http://www.literacydesigncollaborative.org/" TargetMode="External"/><Relationship Id="rId22" Type="http://schemas.openxmlformats.org/officeDocument/2006/relationships/hyperlink" Target="http://map.mathshell.org/" TargetMode="External"/><Relationship Id="rId27" Type="http://schemas.openxmlformats.org/officeDocument/2006/relationships/hyperlink" Target="http://www.csde.state.ct.us/public/csde/cedar/assessment/capt/released_items.htm" TargetMode="External"/><Relationship Id="rId30" Type="http://schemas.openxmlformats.org/officeDocument/2006/relationships/hyperlink" Target="https://web.stanford.edu/group/ngss_assessment/cgi-bin/snapgse/?page_id=1135" TargetMode="External"/><Relationship Id="rId35" Type="http://schemas.openxmlformats.org/officeDocument/2006/relationships/hyperlink" Target="http://www.csde.state.ct.us/public/csde/cedar/assessment/capt/released_items.htm" TargetMode="External"/><Relationship Id="rId8" Type="http://schemas.openxmlformats.org/officeDocument/2006/relationships/footer" Target="foot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1071</Words>
  <Characters>8197</Characters>
  <Application>Microsoft Office Word</Application>
  <DocSecurity>0</DocSecurity>
  <Lines>409</Lines>
  <Paragraphs>162</Paragraphs>
  <ScaleCrop>false</ScaleCrop>
  <HeadingPairs>
    <vt:vector size="2" baseType="variant">
      <vt:variant>
        <vt:lpstr>Title</vt:lpstr>
      </vt:variant>
      <vt:variant>
        <vt:i4>1</vt:i4>
      </vt:variant>
    </vt:vector>
  </HeadingPairs>
  <TitlesOfParts>
    <vt:vector size="1" baseType="lpstr">
      <vt:lpstr/>
    </vt:vector>
  </TitlesOfParts>
  <Manager/>
  <Company>Stanford GSE</Company>
  <LinksUpToDate>false</LinksUpToDate>
  <CharactersWithSpaces>9106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Pai-rou Chen</cp:lastModifiedBy>
  <cp:revision>8</cp:revision>
  <dcterms:created xsi:type="dcterms:W3CDTF">2017-03-07T06:07:00Z</dcterms:created>
  <dcterms:modified xsi:type="dcterms:W3CDTF">2017-03-07T20:36:00Z</dcterms:modified>
  <cp:category/>
</cp:coreProperties>
</file>